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AAE4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p w14:paraId="5584D4C1" w14:textId="77777777" w:rsidR="00316CC8" w:rsidRPr="006B26AF" w:rsidRDefault="00316CC8" w:rsidP="006B26AF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noProof/>
          <w:sz w:val="24"/>
          <w:szCs w:val="24"/>
        </w:rPr>
        <w:t>Zameranie projektu:</w:t>
      </w:r>
      <w:r w:rsidRP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CLLD (Miestny rozvoj vedený komunitou)</w:t>
      </w:r>
    </w:p>
    <w:p w14:paraId="63E2C77A" w14:textId="77777777" w:rsidR="006B26AF" w:rsidRPr="006B26AF" w:rsidRDefault="006B26AF" w:rsidP="006B26AF">
      <w:pPr>
        <w:tabs>
          <w:tab w:val="left" w:pos="2925"/>
        </w:tabs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AF">
        <w:rPr>
          <w:rFonts w:ascii="Times New Roman" w:hAnsi="Times New Roman" w:cs="Times New Roman"/>
          <w:b/>
          <w:sz w:val="24"/>
          <w:szCs w:val="24"/>
        </w:rPr>
        <w:t>Stratégia: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B26AF">
        <w:rPr>
          <w:rFonts w:ascii="Times New Roman" w:hAnsi="Times New Roman" w:cs="Times New Roman"/>
          <w:sz w:val="24"/>
          <w:szCs w:val="24"/>
        </w:rPr>
        <w:t>Stratégia CLLD – Partnerstvo Južného Novohradu</w:t>
      </w:r>
    </w:p>
    <w:p w14:paraId="0E0B8B95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yhlasovateľ výzvy: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MAS Partnerstvo Južného Novohradu</w:t>
      </w:r>
    </w:p>
    <w:p w14:paraId="6BF69B0F" w14:textId="77777777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O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peračný program: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noProof/>
          <w:sz w:val="24"/>
          <w:szCs w:val="24"/>
        </w:rPr>
        <w:t>PRV SR</w:t>
      </w:r>
    </w:p>
    <w:p w14:paraId="6EA776AC" w14:textId="3EC74593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316CC8">
        <w:rPr>
          <w:rFonts w:ascii="Times New Roman" w:hAnsi="Times New Roman" w:cs="Times New Roman"/>
          <w:b/>
          <w:noProof/>
          <w:sz w:val="24"/>
          <w:szCs w:val="24"/>
        </w:rPr>
        <w:t>Verzia: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6B26AF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20709">
        <w:rPr>
          <w:rFonts w:ascii="Times New Roman" w:hAnsi="Times New Roman" w:cs="Times New Roman"/>
          <w:noProof/>
          <w:sz w:val="24"/>
          <w:szCs w:val="24"/>
        </w:rPr>
        <w:t>4</w:t>
      </w:r>
      <w:r w:rsidRPr="00316CC8">
        <w:rPr>
          <w:rFonts w:ascii="Times New Roman" w:hAnsi="Times New Roman" w:cs="Times New Roman"/>
          <w:noProof/>
          <w:sz w:val="24"/>
          <w:szCs w:val="24"/>
        </w:rPr>
        <w:t>.0</w:t>
      </w:r>
    </w:p>
    <w:p w14:paraId="298097CD" w14:textId="3EF0DD0E" w:rsidR="00316CC8" w:rsidRPr="00316CC8" w:rsidRDefault="00316CC8" w:rsidP="006B26AF">
      <w:pPr>
        <w:spacing w:after="0" w:line="240" w:lineRule="auto"/>
        <w:ind w:left="284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>átum schválenia:</w:t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Pr="00316CC8">
        <w:rPr>
          <w:rFonts w:ascii="Times New Roman" w:hAnsi="Times New Roman" w:cs="Times New Roman"/>
          <w:b/>
          <w:noProof/>
          <w:sz w:val="24"/>
          <w:szCs w:val="24"/>
        </w:rPr>
        <w:tab/>
      </w:r>
      <w:r w:rsidR="00120709">
        <w:rPr>
          <w:rFonts w:ascii="Times New Roman" w:hAnsi="Times New Roman" w:cs="Times New Roman"/>
          <w:noProof/>
          <w:sz w:val="24"/>
          <w:szCs w:val="24"/>
        </w:rPr>
        <w:t>08.02.2022</w:t>
      </w:r>
    </w:p>
    <w:p w14:paraId="454C5BEE" w14:textId="77777777" w:rsidR="00316CC8" w:rsidRDefault="00316CC8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</w:p>
    <w:tbl>
      <w:tblPr>
        <w:tblStyle w:val="Mriekatabuky"/>
        <w:tblpPr w:leftFromText="141" w:rightFromText="141" w:vertAnchor="text" w:horzAnchor="margin" w:tblpY="454"/>
        <w:tblW w:w="14029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2693"/>
        <w:gridCol w:w="1560"/>
        <w:gridCol w:w="1275"/>
        <w:gridCol w:w="1560"/>
        <w:gridCol w:w="1559"/>
        <w:gridCol w:w="1276"/>
      </w:tblGrid>
      <w:tr w:rsidR="000D32A1" w:rsidRPr="0026220D" w14:paraId="6495E671" w14:textId="77777777" w:rsidTr="00AD527A">
        <w:tc>
          <w:tcPr>
            <w:tcW w:w="2972" w:type="dxa"/>
            <w:shd w:val="clear" w:color="auto" w:fill="FFFF00"/>
            <w:vAlign w:val="center"/>
          </w:tcPr>
          <w:p w14:paraId="1D6F85BE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Stratégie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5A6A7A0D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Opatrenie podľa  PRV</w:t>
            </w:r>
          </w:p>
        </w:tc>
        <w:tc>
          <w:tcPr>
            <w:tcW w:w="2693" w:type="dxa"/>
            <w:shd w:val="clear" w:color="auto" w:fill="FFFF00"/>
            <w:vAlign w:val="center"/>
          </w:tcPr>
          <w:p w14:paraId="41D92F1F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Oprávnení žiadatelia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43F18F67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Oprávnené územie</w:t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51745C6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Forma výzvy</w:t>
            </w:r>
          </w:p>
        </w:tc>
        <w:tc>
          <w:tcPr>
            <w:tcW w:w="1560" w:type="dxa"/>
            <w:shd w:val="clear" w:color="auto" w:fill="FFFF00"/>
            <w:vAlign w:val="center"/>
          </w:tcPr>
          <w:p w14:paraId="08DC913A" w14:textId="0F377DB6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Predpokladaný t</w:t>
            </w:r>
            <w:r w:rsidR="000D32A1"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ermín vyhlásenia</w:t>
            </w:r>
          </w:p>
        </w:tc>
        <w:tc>
          <w:tcPr>
            <w:tcW w:w="1559" w:type="dxa"/>
            <w:shd w:val="clear" w:color="auto" w:fill="FFFF00"/>
            <w:vAlign w:val="center"/>
          </w:tcPr>
          <w:p w14:paraId="10BC1ED0" w14:textId="3EEF6E59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Predpokladaný t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ermín </w:t>
            </w:r>
            <w:r w:rsidR="000D32A1"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uzavretia</w:t>
            </w:r>
          </w:p>
        </w:tc>
        <w:tc>
          <w:tcPr>
            <w:tcW w:w="1276" w:type="dxa"/>
            <w:shd w:val="clear" w:color="auto" w:fill="FFFF00"/>
          </w:tcPr>
          <w:p w14:paraId="1BF6C2A5" w14:textId="7A0B156A" w:rsidR="000D32A1" w:rsidRPr="0026220D" w:rsidRDefault="00B62AB6" w:rsidP="006B26AF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Indikatívna výška zdrojov EÚ a ŠR v EUR</w:t>
            </w:r>
          </w:p>
        </w:tc>
      </w:tr>
      <w:tr w:rsidR="000D32A1" w:rsidRPr="0026220D" w14:paraId="6AB353BA" w14:textId="77777777" w:rsidTr="00C40501">
        <w:trPr>
          <w:trHeight w:val="806"/>
        </w:trPr>
        <w:tc>
          <w:tcPr>
            <w:tcW w:w="2972" w:type="dxa"/>
            <w:vAlign w:val="center"/>
          </w:tcPr>
          <w:p w14:paraId="21A2DE4F" w14:textId="2A9F4F9D" w:rsidR="000D32A1" w:rsidRPr="0026220D" w:rsidRDefault="000D32A1" w:rsidP="00C40501">
            <w:pPr>
              <w:pStyle w:val="Default"/>
              <w:rPr>
                <w:sz w:val="19"/>
                <w:szCs w:val="19"/>
              </w:rPr>
            </w:pPr>
            <w:r w:rsidRPr="0026220D">
              <w:rPr>
                <w:b/>
                <w:bCs/>
                <w:sz w:val="19"/>
                <w:szCs w:val="19"/>
              </w:rPr>
              <w:t xml:space="preserve">1.1 Diverzifikácia poľnohospodárskych činností smerom k nepoľnohospodárskym aktivitám </w:t>
            </w:r>
          </w:p>
        </w:tc>
        <w:tc>
          <w:tcPr>
            <w:tcW w:w="1134" w:type="dxa"/>
            <w:vAlign w:val="center"/>
          </w:tcPr>
          <w:p w14:paraId="0037460F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6.4.</w:t>
            </w:r>
          </w:p>
        </w:tc>
        <w:tc>
          <w:tcPr>
            <w:tcW w:w="2693" w:type="dxa"/>
          </w:tcPr>
          <w:p w14:paraId="5A9E6148" w14:textId="6318C987" w:rsidR="000D32A1" w:rsidRPr="006B26AF" w:rsidRDefault="000D32A1" w:rsidP="00C40501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6B26AF">
              <w:rPr>
                <w:bCs/>
                <w:sz w:val="20"/>
                <w:szCs w:val="20"/>
              </w:rPr>
              <w:t xml:space="preserve"> zmysle Stratégie CLLD – Partnerstvo Južného Novohradu</w:t>
            </w:r>
          </w:p>
        </w:tc>
        <w:tc>
          <w:tcPr>
            <w:tcW w:w="1560" w:type="dxa"/>
            <w:vAlign w:val="center"/>
          </w:tcPr>
          <w:p w14:paraId="0906DE14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5" w:type="dxa"/>
            <w:vAlign w:val="center"/>
          </w:tcPr>
          <w:p w14:paraId="67824D5A" w14:textId="77777777" w:rsidR="000D32A1" w:rsidRPr="0026220D" w:rsidRDefault="000D32A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560" w:type="dxa"/>
            <w:vAlign w:val="center"/>
          </w:tcPr>
          <w:p w14:paraId="0CDE565B" w14:textId="1C249F72" w:rsidR="000D32A1" w:rsidRPr="0026220D" w:rsidRDefault="00ED1A6D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august 2022</w:t>
            </w:r>
          </w:p>
        </w:tc>
        <w:tc>
          <w:tcPr>
            <w:tcW w:w="1559" w:type="dxa"/>
            <w:vAlign w:val="center"/>
          </w:tcPr>
          <w:p w14:paraId="48A3A0AC" w14:textId="440588AB" w:rsidR="000D32A1" w:rsidRPr="0026220D" w:rsidRDefault="00C40501" w:rsidP="006B26AF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október </w:t>
            </w:r>
            <w:r w:rsidR="00ED1A6D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6" w:type="dxa"/>
            <w:vAlign w:val="center"/>
          </w:tcPr>
          <w:p w14:paraId="4857C87E" w14:textId="41724BFC" w:rsidR="000D32A1" w:rsidRPr="0026220D" w:rsidRDefault="000B5004" w:rsidP="00B62AB6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32</w:t>
            </w:r>
            <w:r w:rsidR="0073540F">
              <w:rPr>
                <w:rFonts w:ascii="Times New Roman" w:hAnsi="Times New Roman" w:cs="Times New Roman"/>
                <w:sz w:val="19"/>
                <w:szCs w:val="19"/>
              </w:rPr>
              <w:t>0 000,</w:t>
            </w:r>
            <w:r w:rsidR="00B62E9B">
              <w:rPr>
                <w:rFonts w:ascii="Times New Roman" w:hAnsi="Times New Roman" w:cs="Times New Roman"/>
                <w:sz w:val="19"/>
                <w:szCs w:val="19"/>
              </w:rPr>
              <w:t>-</w:t>
            </w:r>
          </w:p>
        </w:tc>
      </w:tr>
      <w:tr w:rsidR="00ED1A6D" w:rsidRPr="0026220D" w14:paraId="231FC542" w14:textId="77777777" w:rsidTr="00C40501">
        <w:trPr>
          <w:trHeight w:val="707"/>
        </w:trPr>
        <w:tc>
          <w:tcPr>
            <w:tcW w:w="2972" w:type="dxa"/>
            <w:vAlign w:val="center"/>
          </w:tcPr>
          <w:p w14:paraId="7C9FEB1F" w14:textId="77777777" w:rsidR="00ED1A6D" w:rsidRPr="0026220D" w:rsidRDefault="00ED1A6D" w:rsidP="00ED1A6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1.2.</w:t>
            </w:r>
            <w:r w:rsidRPr="0026220D">
              <w:rPr>
                <w:b/>
                <w:sz w:val="19"/>
                <w:szCs w:val="19"/>
              </w:rPr>
              <w:t xml:space="preserve"> 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Rozvoj poľnohospodárstva</w:t>
            </w:r>
          </w:p>
        </w:tc>
        <w:tc>
          <w:tcPr>
            <w:tcW w:w="1134" w:type="dxa"/>
            <w:vAlign w:val="center"/>
          </w:tcPr>
          <w:p w14:paraId="1E0BFB53" w14:textId="77777777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4.2.</w:t>
            </w:r>
          </w:p>
        </w:tc>
        <w:tc>
          <w:tcPr>
            <w:tcW w:w="2693" w:type="dxa"/>
          </w:tcPr>
          <w:p w14:paraId="66CD5284" w14:textId="48F82F50" w:rsidR="00ED1A6D" w:rsidRPr="006B26AF" w:rsidRDefault="00ED1A6D" w:rsidP="00C40501">
            <w:pPr>
              <w:pStyle w:val="Default"/>
              <w:rPr>
                <w:sz w:val="19"/>
                <w:szCs w:val="19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6B26AF">
              <w:rPr>
                <w:bCs/>
                <w:sz w:val="20"/>
                <w:szCs w:val="20"/>
              </w:rPr>
              <w:t xml:space="preserve"> zmysle Stratégie CLLD – Partnerstvo Južného Novohradu </w:t>
            </w:r>
          </w:p>
        </w:tc>
        <w:tc>
          <w:tcPr>
            <w:tcW w:w="1560" w:type="dxa"/>
            <w:vAlign w:val="center"/>
          </w:tcPr>
          <w:p w14:paraId="6DE37B13" w14:textId="77777777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5" w:type="dxa"/>
            <w:vAlign w:val="center"/>
          </w:tcPr>
          <w:p w14:paraId="4AF58209" w14:textId="77777777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560" w:type="dxa"/>
            <w:vAlign w:val="center"/>
          </w:tcPr>
          <w:p w14:paraId="478A701B" w14:textId="3904AA1B" w:rsidR="00ED1A6D" w:rsidRPr="0026220D" w:rsidRDefault="00C40501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september </w:t>
            </w:r>
            <w:r w:rsidR="00ED1A6D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559" w:type="dxa"/>
            <w:vAlign w:val="center"/>
          </w:tcPr>
          <w:p w14:paraId="24FB97AC" w14:textId="02FEAAE0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november 2022</w:t>
            </w:r>
          </w:p>
        </w:tc>
        <w:tc>
          <w:tcPr>
            <w:tcW w:w="1276" w:type="dxa"/>
            <w:vAlign w:val="center"/>
          </w:tcPr>
          <w:p w14:paraId="62F66F7C" w14:textId="359CCECD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243 118,-</w:t>
            </w:r>
          </w:p>
        </w:tc>
      </w:tr>
      <w:tr w:rsidR="00ED1A6D" w:rsidRPr="0026220D" w14:paraId="613ABCFD" w14:textId="77777777" w:rsidTr="00C40501">
        <w:trPr>
          <w:trHeight w:val="621"/>
        </w:trPr>
        <w:tc>
          <w:tcPr>
            <w:tcW w:w="2972" w:type="dxa"/>
            <w:vAlign w:val="center"/>
          </w:tcPr>
          <w:p w14:paraId="746CED58" w14:textId="549BCCAA" w:rsidR="00ED1A6D" w:rsidRPr="0026220D" w:rsidRDefault="00ED1A6D" w:rsidP="00ED1A6D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2.2. Základná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26220D">
              <w:rPr>
                <w:rFonts w:ascii="Times New Roman" w:hAnsi="Times New Roman" w:cs="Times New Roman"/>
                <w:b/>
                <w:sz w:val="19"/>
                <w:szCs w:val="19"/>
              </w:rPr>
              <w:t>infraštruktúra</w:t>
            </w:r>
          </w:p>
        </w:tc>
        <w:tc>
          <w:tcPr>
            <w:tcW w:w="1134" w:type="dxa"/>
            <w:vAlign w:val="center"/>
          </w:tcPr>
          <w:p w14:paraId="11DA4068" w14:textId="7807658E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7.4.</w:t>
            </w:r>
          </w:p>
        </w:tc>
        <w:tc>
          <w:tcPr>
            <w:tcW w:w="2693" w:type="dxa"/>
          </w:tcPr>
          <w:p w14:paraId="7CE59DEF" w14:textId="3805060D" w:rsidR="00ED1A6D" w:rsidRDefault="00ED1A6D" w:rsidP="00C40501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</w:t>
            </w:r>
            <w:r w:rsidRPr="006B26AF">
              <w:rPr>
                <w:bCs/>
                <w:sz w:val="20"/>
                <w:szCs w:val="20"/>
              </w:rPr>
              <w:t xml:space="preserve"> zmysle Stratégie CLLD – Partnerstvo Južného Novohradu</w:t>
            </w:r>
          </w:p>
        </w:tc>
        <w:tc>
          <w:tcPr>
            <w:tcW w:w="1560" w:type="dxa"/>
            <w:vAlign w:val="center"/>
          </w:tcPr>
          <w:p w14:paraId="0FE8D6F5" w14:textId="0946A206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územie MAS</w:t>
            </w:r>
          </w:p>
        </w:tc>
        <w:tc>
          <w:tcPr>
            <w:tcW w:w="1275" w:type="dxa"/>
            <w:vAlign w:val="center"/>
          </w:tcPr>
          <w:p w14:paraId="728B35AA" w14:textId="75C26797" w:rsidR="00ED1A6D" w:rsidRPr="0026220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26220D">
              <w:rPr>
                <w:rFonts w:ascii="Times New Roman" w:hAnsi="Times New Roman" w:cs="Times New Roman"/>
                <w:sz w:val="19"/>
                <w:szCs w:val="19"/>
              </w:rPr>
              <w:t>uzavretá</w:t>
            </w:r>
          </w:p>
        </w:tc>
        <w:tc>
          <w:tcPr>
            <w:tcW w:w="1560" w:type="dxa"/>
            <w:vAlign w:val="center"/>
          </w:tcPr>
          <w:p w14:paraId="6196B198" w14:textId="38EB7382" w:rsidR="00ED1A6D" w:rsidRPr="0026220D" w:rsidRDefault="000B5004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september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D1A6D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559" w:type="dxa"/>
            <w:vAlign w:val="center"/>
          </w:tcPr>
          <w:p w14:paraId="6D27F15A" w14:textId="01B101DB" w:rsidR="00ED1A6D" w:rsidRDefault="00C40501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december </w:t>
            </w:r>
            <w:r w:rsidR="00ED1A6D">
              <w:rPr>
                <w:rFonts w:ascii="Times New Roman" w:hAnsi="Times New Roman" w:cs="Times New Roman"/>
                <w:sz w:val="19"/>
                <w:szCs w:val="19"/>
              </w:rPr>
              <w:t>2022</w:t>
            </w:r>
          </w:p>
        </w:tc>
        <w:tc>
          <w:tcPr>
            <w:tcW w:w="1276" w:type="dxa"/>
            <w:vAlign w:val="center"/>
          </w:tcPr>
          <w:p w14:paraId="3063016F" w14:textId="170AB3F7" w:rsidR="00ED1A6D" w:rsidRDefault="00ED1A6D" w:rsidP="00ED1A6D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112 000,-</w:t>
            </w:r>
          </w:p>
        </w:tc>
      </w:tr>
    </w:tbl>
    <w:p w14:paraId="0722ED50" w14:textId="7EEDF769" w:rsidR="00CD2FB9" w:rsidRPr="004A66F7" w:rsidRDefault="000D32A1" w:rsidP="00CD2FB9">
      <w:pPr>
        <w:jc w:val="center"/>
        <w:rPr>
          <w:rFonts w:ascii="Times New Roman" w:hAnsi="Times New Roman" w:cs="Times New Roman"/>
          <w:b/>
          <w:caps/>
          <w:noProof/>
          <w:sz w:val="32"/>
          <w:szCs w:val="32"/>
        </w:rPr>
      </w:pPr>
      <w:r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návrh 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>indikatívn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eho</w:t>
      </w:r>
      <w:r w:rsidR="00316CC8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>harmonogram</w:t>
      </w:r>
      <w:r>
        <w:rPr>
          <w:rFonts w:ascii="Times New Roman" w:hAnsi="Times New Roman" w:cs="Times New Roman"/>
          <w:b/>
          <w:caps/>
          <w:noProof/>
          <w:sz w:val="32"/>
          <w:szCs w:val="32"/>
        </w:rPr>
        <w:t>u</w:t>
      </w:r>
      <w:r w:rsidR="00CD2FB9" w:rsidRPr="004A66F7">
        <w:rPr>
          <w:rFonts w:ascii="Times New Roman" w:hAnsi="Times New Roman" w:cs="Times New Roman"/>
          <w:b/>
          <w:caps/>
          <w:noProof/>
          <w:sz w:val="32"/>
          <w:szCs w:val="32"/>
        </w:rPr>
        <w:t xml:space="preserve"> výziev pre rok 20</w:t>
      </w:r>
      <w:r w:rsidR="00216AEA">
        <w:rPr>
          <w:rFonts w:ascii="Times New Roman" w:hAnsi="Times New Roman" w:cs="Times New Roman"/>
          <w:b/>
          <w:caps/>
          <w:noProof/>
          <w:sz w:val="32"/>
          <w:szCs w:val="32"/>
        </w:rPr>
        <w:t>2</w:t>
      </w:r>
      <w:r w:rsidR="00ED1A6D">
        <w:rPr>
          <w:rFonts w:ascii="Times New Roman" w:hAnsi="Times New Roman" w:cs="Times New Roman"/>
          <w:b/>
          <w:caps/>
          <w:noProof/>
          <w:sz w:val="32"/>
          <w:szCs w:val="32"/>
        </w:rPr>
        <w:t>2</w:t>
      </w:r>
    </w:p>
    <w:p w14:paraId="61F6BA1A" w14:textId="0A398584" w:rsidR="006B26AF" w:rsidRDefault="004A66F7" w:rsidP="004A66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F87799" w14:textId="77777777" w:rsidR="00C40501" w:rsidRDefault="00C40501" w:rsidP="00C40501">
      <w:pPr>
        <w:rPr>
          <w:rFonts w:ascii="Times New Roman" w:hAnsi="Times New Roman" w:cs="Times New Roman"/>
          <w:sz w:val="24"/>
          <w:szCs w:val="24"/>
        </w:rPr>
      </w:pPr>
    </w:p>
    <w:p w14:paraId="76B81059" w14:textId="1C0F1180" w:rsidR="004A66F7" w:rsidRPr="00CD2FB9" w:rsidRDefault="006B26AF" w:rsidP="00C40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Ratke dňa </w:t>
      </w:r>
      <w:r w:rsidR="000B5004">
        <w:rPr>
          <w:rFonts w:ascii="Times New Roman" w:hAnsi="Times New Roman" w:cs="Times New Roman"/>
          <w:sz w:val="24"/>
          <w:szCs w:val="24"/>
        </w:rPr>
        <w:t>15</w:t>
      </w:r>
      <w:r w:rsidR="00120709">
        <w:rPr>
          <w:rFonts w:ascii="Times New Roman" w:hAnsi="Times New Roman" w:cs="Times New Roman"/>
          <w:sz w:val="24"/>
          <w:szCs w:val="24"/>
        </w:rPr>
        <w:t>.02.2022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C40501">
        <w:rPr>
          <w:rFonts w:ascii="Times New Roman" w:hAnsi="Times New Roman" w:cs="Times New Roman"/>
          <w:sz w:val="24"/>
          <w:szCs w:val="24"/>
        </w:rPr>
        <w:tab/>
      </w:r>
      <w:r w:rsidR="004A66F7">
        <w:rPr>
          <w:rFonts w:ascii="Times New Roman" w:hAnsi="Times New Roman" w:cs="Times New Roman"/>
          <w:sz w:val="24"/>
          <w:szCs w:val="24"/>
        </w:rPr>
        <w:t xml:space="preserve">Ing. Milan </w:t>
      </w:r>
      <w:proofErr w:type="spellStart"/>
      <w:r w:rsidR="004A66F7">
        <w:rPr>
          <w:rFonts w:ascii="Times New Roman" w:hAnsi="Times New Roman" w:cs="Times New Roman"/>
          <w:sz w:val="24"/>
          <w:szCs w:val="24"/>
        </w:rPr>
        <w:t>Spodniak</w:t>
      </w:r>
      <w:proofErr w:type="spellEnd"/>
      <w:r w:rsidR="00C40501">
        <w:rPr>
          <w:rFonts w:ascii="Times New Roman" w:hAnsi="Times New Roman" w:cs="Times New Roman"/>
          <w:sz w:val="24"/>
          <w:szCs w:val="24"/>
        </w:rPr>
        <w:t>-</w:t>
      </w:r>
      <w:r w:rsidR="004A66F7">
        <w:rPr>
          <w:rFonts w:ascii="Times New Roman" w:hAnsi="Times New Roman" w:cs="Times New Roman"/>
          <w:sz w:val="24"/>
          <w:szCs w:val="24"/>
        </w:rPr>
        <w:tab/>
        <w:t>predseda združenia</w:t>
      </w:r>
    </w:p>
    <w:sectPr w:rsidR="004A66F7" w:rsidRPr="00CD2FB9" w:rsidSect="006B26AF">
      <w:headerReference w:type="default" r:id="rId7"/>
      <w:pgSz w:w="16838" w:h="11906" w:orient="landscape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1819" w14:textId="77777777" w:rsidR="00AF0C0E" w:rsidRDefault="00AF0C0E" w:rsidP="00F2324F">
      <w:pPr>
        <w:spacing w:after="0" w:line="240" w:lineRule="auto"/>
      </w:pPr>
      <w:r>
        <w:separator/>
      </w:r>
    </w:p>
  </w:endnote>
  <w:endnote w:type="continuationSeparator" w:id="0">
    <w:p w14:paraId="4CA5A506" w14:textId="77777777" w:rsidR="00AF0C0E" w:rsidRDefault="00AF0C0E" w:rsidP="00F2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2D7B6" w14:textId="77777777" w:rsidR="00AF0C0E" w:rsidRDefault="00AF0C0E" w:rsidP="00F2324F">
      <w:pPr>
        <w:spacing w:after="0" w:line="240" w:lineRule="auto"/>
      </w:pPr>
      <w:r>
        <w:separator/>
      </w:r>
    </w:p>
  </w:footnote>
  <w:footnote w:type="continuationSeparator" w:id="0">
    <w:p w14:paraId="11CBBAC0" w14:textId="77777777" w:rsidR="00AF0C0E" w:rsidRDefault="00AF0C0E" w:rsidP="00F2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92DF" w14:textId="77777777" w:rsidR="00F2324F" w:rsidRDefault="00F2324F">
    <w:pPr>
      <w:pStyle w:val="Hlavika"/>
    </w:pPr>
    <w:r>
      <w:rPr>
        <w:rFonts w:ascii="Calibri" w:eastAsia="Calibri" w:hAnsi="Calibri" w:cs="Times New Roman"/>
        <w:bCs/>
        <w:noProof/>
        <w:color w:val="000000"/>
      </w:rPr>
      <w:drawing>
        <wp:anchor distT="0" distB="0" distL="114300" distR="114300" simplePos="0" relativeHeight="251659264" behindDoc="0" locked="0" layoutInCell="1" allowOverlap="1" wp14:anchorId="0F5060B0" wp14:editId="199A040D">
          <wp:simplePos x="0" y="0"/>
          <wp:positionH relativeFrom="margin">
            <wp:posOffset>2329180</wp:posOffset>
          </wp:positionH>
          <wp:positionV relativeFrom="paragraph">
            <wp:posOffset>83820</wp:posOffset>
          </wp:positionV>
          <wp:extent cx="1085215" cy="781050"/>
          <wp:effectExtent l="57150" t="57150" r="38735" b="3810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781050"/>
                  </a:xfrm>
                  <a:prstGeom prst="rect">
                    <a:avLst/>
                  </a:prstGeom>
                  <a:noFill/>
                  <a:scene3d>
                    <a:camera prst="orthographicFront">
                      <a:rot lat="0" lon="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2FB9">
      <w:t xml:space="preserve">     </w:t>
    </w:r>
    <w:r>
      <w:rPr>
        <w:noProof/>
      </w:rPr>
      <w:drawing>
        <wp:inline distT="0" distB="0" distL="0" distR="0" wp14:anchorId="449A1E78" wp14:editId="678FC0D3">
          <wp:extent cx="1466850" cy="819150"/>
          <wp:effectExtent l="0" t="0" r="0" b="0"/>
          <wp:docPr id="1" name="Obrázok 1" descr="cid:image002.png@01D3B6EA.584A19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id:image002.png@01D3B6EA.584A1950"/>
                  <pic:cNvPicPr/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tab/>
    </w:r>
    <w:r w:rsidR="00CD2FB9">
      <w:t xml:space="preserve">                                                            </w:t>
    </w:r>
    <w:r w:rsidR="00316CC8">
      <w:t xml:space="preserve">          </w:t>
    </w:r>
    <w:r w:rsidR="00CD2FB9">
      <w:t xml:space="preserve"> </w:t>
    </w:r>
    <w:r>
      <w:rPr>
        <w:rFonts w:ascii="Calibri" w:eastAsia="Calibri" w:hAnsi="Calibri" w:cs="Times New Roman"/>
        <w:bCs/>
        <w:noProof/>
        <w:color w:val="000000"/>
      </w:rPr>
      <w:drawing>
        <wp:inline distT="0" distB="0" distL="0" distR="0" wp14:anchorId="10E559B0" wp14:editId="49AE7227">
          <wp:extent cx="1209675" cy="790575"/>
          <wp:effectExtent l="0" t="0" r="9525" b="9525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CD2FB9">
      <w:t xml:space="preserve"> </w:t>
    </w:r>
    <w:r w:rsidR="00316CC8">
      <w:t xml:space="preserve">     </w:t>
    </w:r>
    <w:r w:rsidR="00CD2FB9">
      <w:t xml:space="preserve">      </w:t>
    </w:r>
    <w:r>
      <w:t xml:space="preserve">  </w:t>
    </w:r>
    <w:r w:rsidR="00CD2FB9">
      <w:tab/>
    </w:r>
    <w:r>
      <w:rPr>
        <w:noProof/>
      </w:rPr>
      <w:drawing>
        <wp:inline distT="0" distB="0" distL="0" distR="0" wp14:anchorId="445E2B5E" wp14:editId="6BB28FE2">
          <wp:extent cx="942975" cy="809625"/>
          <wp:effectExtent l="0" t="0" r="9525" b="9525"/>
          <wp:docPr id="274" name="Obrázok 274" descr="logo IROP 2014-2020_verzia 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4" name="Obrázok 274" descr="logo IROP 2014-2020_verzia 0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D2FB9">
      <w:t xml:space="preserve">                               </w:t>
    </w:r>
    <w:r w:rsidR="00CD2FB9">
      <w:rPr>
        <w:b/>
      </w:rPr>
      <w:object w:dxaOrig="1510" w:dyaOrig="2181" w14:anchorId="3C46D0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9.5pt;height:71.25pt">
          <v:imagedata r:id="rId6" o:title=""/>
        </v:shape>
        <o:OLEObject Type="Embed" ProgID="CorelDRAW.Graphic.12" ShapeID="_x0000_i1025" DrawAspect="Content" ObjectID="_1708236015" r:id="rId7"/>
      </w:object>
    </w:r>
  </w:p>
  <w:p w14:paraId="32325047" w14:textId="77777777" w:rsidR="00F2324F" w:rsidRDefault="00CD2FB9" w:rsidP="00F2324F">
    <w:pPr>
      <w:autoSpaceDE w:val="0"/>
      <w:autoSpaceDN w:val="0"/>
      <w:spacing w:after="0" w:line="241" w:lineRule="atLeast"/>
      <w:jc w:val="both"/>
      <w:rPr>
        <w:rFonts w:ascii="Calibri" w:eastAsia="Calibri" w:hAnsi="Calibri" w:cs="Arial"/>
        <w:b/>
        <w:bCs/>
        <w:sz w:val="20"/>
        <w:szCs w:val="20"/>
      </w:rPr>
    </w:pPr>
    <w:r>
      <w:rPr>
        <w:rFonts w:ascii="Calibri" w:eastAsia="Calibri" w:hAnsi="Calibri" w:cs="Arial"/>
        <w:b/>
        <w:bCs/>
        <w:sz w:val="20"/>
        <w:szCs w:val="20"/>
      </w:rPr>
      <w:t xml:space="preserve">     </w:t>
    </w:r>
    <w:r w:rsidR="00F2324F" w:rsidRPr="00F2324F">
      <w:rPr>
        <w:rFonts w:ascii="Calibri" w:eastAsia="Calibri" w:hAnsi="Calibri" w:cs="Arial"/>
        <w:b/>
        <w:bCs/>
        <w:sz w:val="20"/>
        <w:szCs w:val="20"/>
      </w:rPr>
      <w:t>EURÓPSKA ÚNIA</w:t>
    </w:r>
  </w:p>
  <w:p w14:paraId="4F3E7069" w14:textId="77777777" w:rsidR="00F2324F" w:rsidRDefault="00CD2FB9" w:rsidP="00316CC8">
    <w:pPr>
      <w:autoSpaceDE w:val="0"/>
      <w:autoSpaceDN w:val="0"/>
      <w:spacing w:after="0" w:line="241" w:lineRule="atLeast"/>
      <w:jc w:val="both"/>
    </w:pPr>
    <w:r>
      <w:rPr>
        <w:rFonts w:ascii="Calibri" w:eastAsia="Calibri" w:hAnsi="Calibri" w:cs="Arial"/>
        <w:b/>
        <w:bCs/>
        <w:sz w:val="16"/>
        <w:szCs w:val="16"/>
      </w:rPr>
      <w:t xml:space="preserve">       </w:t>
    </w:r>
    <w:r w:rsidR="00F2324F" w:rsidRPr="00F2324F">
      <w:rPr>
        <w:rFonts w:ascii="Calibri" w:eastAsia="Calibri" w:hAnsi="Calibri" w:cs="Arial"/>
        <w:b/>
        <w:bCs/>
        <w:sz w:val="16"/>
        <w:szCs w:val="16"/>
      </w:rPr>
      <w:t>Európske štrukturálne a investičné fondy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4D2F95F"/>
    <w:multiLevelType w:val="hybridMultilevel"/>
    <w:tmpl w:val="5A1B2B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B6349"/>
    <w:multiLevelType w:val="hybridMultilevel"/>
    <w:tmpl w:val="6F36DA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27245"/>
    <w:multiLevelType w:val="hybridMultilevel"/>
    <w:tmpl w:val="3CA26A10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A1B57"/>
    <w:multiLevelType w:val="hybridMultilevel"/>
    <w:tmpl w:val="4432B7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2C4C"/>
    <w:multiLevelType w:val="hybridMultilevel"/>
    <w:tmpl w:val="C51442F8"/>
    <w:lvl w:ilvl="0" w:tplc="0F161412">
      <w:start w:val="2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D4FCB"/>
    <w:multiLevelType w:val="hybridMultilevel"/>
    <w:tmpl w:val="ED2A21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228D4"/>
    <w:multiLevelType w:val="hybridMultilevel"/>
    <w:tmpl w:val="B5BEAC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C365D"/>
    <w:multiLevelType w:val="hybridMultilevel"/>
    <w:tmpl w:val="A8E257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6012B"/>
    <w:multiLevelType w:val="hybridMultilevel"/>
    <w:tmpl w:val="2D824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C0CBF"/>
    <w:multiLevelType w:val="hybridMultilevel"/>
    <w:tmpl w:val="4DCE4B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394"/>
    <w:rsid w:val="00027169"/>
    <w:rsid w:val="000B5004"/>
    <w:rsid w:val="000D32A1"/>
    <w:rsid w:val="00120709"/>
    <w:rsid w:val="00216AEA"/>
    <w:rsid w:val="0026220D"/>
    <w:rsid w:val="00316CC8"/>
    <w:rsid w:val="00337B0D"/>
    <w:rsid w:val="00361394"/>
    <w:rsid w:val="003E2989"/>
    <w:rsid w:val="00473E79"/>
    <w:rsid w:val="004A66F7"/>
    <w:rsid w:val="005C5463"/>
    <w:rsid w:val="006B26AF"/>
    <w:rsid w:val="00707CE5"/>
    <w:rsid w:val="0073540F"/>
    <w:rsid w:val="007C4EFD"/>
    <w:rsid w:val="007D221E"/>
    <w:rsid w:val="00A167CE"/>
    <w:rsid w:val="00A76062"/>
    <w:rsid w:val="00A7616D"/>
    <w:rsid w:val="00AC0531"/>
    <w:rsid w:val="00AD527A"/>
    <w:rsid w:val="00AF0C0E"/>
    <w:rsid w:val="00B62AB6"/>
    <w:rsid w:val="00B62E9B"/>
    <w:rsid w:val="00C40501"/>
    <w:rsid w:val="00CB7DB1"/>
    <w:rsid w:val="00CD2FB9"/>
    <w:rsid w:val="00ED1A6D"/>
    <w:rsid w:val="00F2324F"/>
    <w:rsid w:val="00F4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030B7"/>
  <w15:chartTrackingRefBased/>
  <w15:docId w15:val="{CA7F5E8D-DAC1-4075-BDBA-EF9FBAC6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27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324F"/>
  </w:style>
  <w:style w:type="paragraph" w:styleId="Pta">
    <w:name w:val="footer"/>
    <w:basedOn w:val="Normlny"/>
    <w:link w:val="PtaChar"/>
    <w:uiPriority w:val="99"/>
    <w:unhideWhenUsed/>
    <w:rsid w:val="00F2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324F"/>
  </w:style>
  <w:style w:type="paragraph" w:styleId="Odsekzoznamu">
    <w:name w:val="List Paragraph"/>
    <w:basedOn w:val="Normlny"/>
    <w:uiPriority w:val="34"/>
    <w:qFormat/>
    <w:rsid w:val="00A76062"/>
    <w:pPr>
      <w:ind w:left="720"/>
      <w:contextualSpacing/>
    </w:pPr>
  </w:style>
  <w:style w:type="paragraph" w:customStyle="1" w:styleId="Default">
    <w:name w:val="Default"/>
    <w:rsid w:val="00262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7354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3B6EA.584A1950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emf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office365</cp:lastModifiedBy>
  <cp:revision>13</cp:revision>
  <cp:lastPrinted>2022-02-08T14:16:00Z</cp:lastPrinted>
  <dcterms:created xsi:type="dcterms:W3CDTF">2019-05-23T07:30:00Z</dcterms:created>
  <dcterms:modified xsi:type="dcterms:W3CDTF">2022-03-08T08:14:00Z</dcterms:modified>
</cp:coreProperties>
</file>